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Luke Kervin is Co-founder and Chief Innovation Officer for Tebra, </w:t>
      </w:r>
      <w:r w:rsidDel="00000000" w:rsidR="00000000" w:rsidRPr="00000000">
        <w:rPr>
          <w:sz w:val="24"/>
          <w:szCs w:val="24"/>
          <w:rtl w:val="0"/>
        </w:rPr>
        <w:t xml:space="preserve">a leading cloud-based healthcare technology platform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. In his role as CINO, Luke is primarily responsible for managing the process of innovation for the company. He identifies strategies, business opportunities, and new technologies,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and then develops new capabilities and architectures with partners, new business models, and new industry structures to serve those opportunities.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shd w:fill="fefefe" w:val="clear"/>
          <w:rtl w:val="0"/>
        </w:rPr>
        <w:t xml:space="preserve">In 2021, PatientPop, a leader in practice growth technology, merged with Kareo, a leader in cloud-based clinical and financial software.</w:t>
      </w:r>
      <w:r w:rsidDel="00000000" w:rsidR="00000000" w:rsidRPr="00000000">
        <w:rPr>
          <w:color w:val="003a43"/>
          <w:sz w:val="27"/>
          <w:szCs w:val="27"/>
          <w:shd w:fill="fefefe" w:val="clear"/>
          <w:rtl w:val="0"/>
        </w:rPr>
        <w:t xml:space="preserve">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Luke was the Co-founder and Co-CEO of PatientPop, where he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oversaw all aspects of strategy, operations, and product development. The company was the third successful business venture for Luke.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He is passionate about leading the integrated innovation strategy for Tebra. </w:t>
      </w:r>
    </w:p>
    <w:p w:rsidR="00000000" w:rsidDel="00000000" w:rsidP="00000000" w:rsidRDefault="00000000" w:rsidRPr="00000000" w14:paraId="00000004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Prior to co-founding PatientPop, he co-founded and was the president of ShopNation, and was also the first executive hire at StarBrand Media. The businesses were acquired by Meredith Corporation and POPSUGAR, respectively.</w:t>
      </w:r>
    </w:p>
    <w:p w:rsidR="00000000" w:rsidDel="00000000" w:rsidP="00000000" w:rsidRDefault="00000000" w:rsidRPr="00000000" w14:paraId="00000006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Luke holds a business degree specializing in commerce and finance from the University of Toronto.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