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d’Artagnan </w:t>
      </w:r>
      <w:r w:rsidDel="00000000" w:rsidR="00000000" w:rsidRPr="00000000">
        <w:rPr>
          <w:rFonts w:ascii="Calibri" w:cs="Calibri" w:eastAsia="Calibri" w:hAnsi="Calibri"/>
          <w:sz w:val="24"/>
          <w:szCs w:val="24"/>
          <w:rtl w:val="0"/>
        </w:rPr>
        <w:t xml:space="preserve">Osborne is General Manager for Payments for Tebra, a leading cloud-based healthcare technology platform. In 2021, Kareo and PatientPop merged to form Tebra and he was</w:t>
      </w:r>
      <w:r w:rsidDel="00000000" w:rsidR="00000000" w:rsidRPr="00000000">
        <w:rPr>
          <w:i w:val="1"/>
          <w:color w:val="373a3c"/>
          <w:sz w:val="23"/>
          <w:szCs w:val="23"/>
          <w:highlight w:val="white"/>
          <w:rtl w:val="0"/>
        </w:rPr>
        <w:t xml:space="preserve"> </w:t>
      </w:r>
      <w:r w:rsidDel="00000000" w:rsidR="00000000" w:rsidRPr="00000000">
        <w:rPr>
          <w:rFonts w:ascii="Calibri" w:cs="Calibri" w:eastAsia="Calibri" w:hAnsi="Calibri"/>
          <w:sz w:val="24"/>
          <w:szCs w:val="24"/>
          <w:highlight w:val="white"/>
          <w:rtl w:val="0"/>
        </w:rPr>
        <w:t xml:space="preserve">promoted to form and lead a new exciting business arm focused on solving the challenges associated with healthcare payments. </w:t>
      </w:r>
      <w:r w:rsidDel="00000000" w:rsidR="00000000" w:rsidRPr="00000000">
        <w:rPr>
          <w:rFonts w:ascii="Calibri" w:cs="Calibri" w:eastAsia="Calibri" w:hAnsi="Calibri"/>
          <w:sz w:val="24"/>
          <w:szCs w:val="24"/>
          <w:rtl w:val="0"/>
        </w:rPr>
        <w:t xml:space="preserve">d’Artagnan joined Kareo in 2018 as Vice President of Engineering </w:t>
      </w:r>
      <w:r w:rsidDel="00000000" w:rsidR="00000000" w:rsidRPr="00000000">
        <w:rPr>
          <w:rFonts w:ascii="Calibri" w:cs="Calibri" w:eastAsia="Calibri" w:hAnsi="Calibri"/>
          <w:sz w:val="24"/>
          <w:szCs w:val="24"/>
          <w:rtl w:val="0"/>
        </w:rPr>
        <w:t xml:space="preserve">where he led the design and delivery of Kareo’s technology systems and offerings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d’Artagnan believes that breakthrough products use technology to address the ever-growing complexities of modern life — and allow us to spend more time on what’s really important. He understands the art and science of software development, and brings this awareness to his work in creating products that make a difference.</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Prior to Kareo, d’Artagnan was a technical architect for Sony Online Entertainment (SOE), where h</w:t>
      </w:r>
      <w:r w:rsidDel="00000000" w:rsidR="00000000" w:rsidRPr="00000000">
        <w:rPr>
          <w:rFonts w:ascii="Calibri" w:cs="Calibri" w:eastAsia="Calibri" w:hAnsi="Calibri"/>
          <w:sz w:val="24"/>
          <w:szCs w:val="24"/>
          <w:rtl w:val="0"/>
        </w:rPr>
        <w:t xml:space="preserve">is projects included developing free-to-play and freemium business and product models, building an online customer loyalty platform, and creating a groundbreaking micro-transaction commerce system that provided a cohesive experience across the global enterprise.</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libri" w:cs="Calibri" w:eastAsia="Calibri" w:hAnsi="Calibri"/>
          <w:strike w:val="1"/>
          <w:sz w:val="24"/>
          <w:szCs w:val="24"/>
        </w:rPr>
      </w:pPr>
      <w:r w:rsidDel="00000000" w:rsidR="00000000" w:rsidRPr="00000000">
        <w:rPr>
          <w:rFonts w:ascii="Calibri" w:cs="Calibri" w:eastAsia="Calibri" w:hAnsi="Calibri"/>
          <w:sz w:val="24"/>
          <w:szCs w:val="24"/>
          <w:rtl w:val="0"/>
        </w:rPr>
        <w:t xml:space="preserve">Following his tenure at SOE, d’Artagnan was tapped as Group Manager at Intuit, where he guided the Consumer Tax Group to new heights of innovation and collaboration. He restructured the global product team and directed high-stakes projects such as developing the TurboTax commerce system and consolidating 25+ years of legacy tax products into a single, robust platform. </w:t>
      </w: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d’Artagnan holds a bachelor’s degree in Computer Science from University of California, San Diego. When d’Artagnan is not working, he enjoys the outdoors and spending time with his family.</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